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A4CA" w14:textId="624137F5" w:rsidR="008E2D11" w:rsidRPr="00DD5E07" w:rsidRDefault="00560BC8" w:rsidP="00DD5E07">
      <w:pPr>
        <w:jc w:val="both"/>
        <w:rPr>
          <w:rFonts w:ascii="Times New Roman" w:hAnsi="Times New Roman" w:cs="Times New Roman"/>
        </w:rPr>
      </w:pPr>
      <w:r w:rsidRPr="00DD5E07">
        <w:rPr>
          <w:rFonts w:ascii="Times New Roman" w:hAnsi="Times New Roman" w:cs="Times New Roman"/>
        </w:rPr>
        <w:t>Biochemical Resistance in Commercial Sugarcane Cultivars in Retort to Yellow Sugarcane Aphid (Sipha flava) Injury</w:t>
      </w:r>
    </w:p>
    <w:p w14:paraId="64670A46" w14:textId="51F135B8" w:rsidR="00560BC8" w:rsidRPr="00DD5E07" w:rsidRDefault="00560BC8" w:rsidP="00DD5E07">
      <w:pPr>
        <w:pStyle w:val="c-article-author-listitem"/>
        <w:shd w:val="clear" w:color="auto" w:fill="FFFFFF"/>
        <w:ind w:right="120"/>
        <w:jc w:val="both"/>
        <w:rPr>
          <w:color w:val="222222"/>
          <w:shd w:val="clear" w:color="auto" w:fill="FFFFFF"/>
        </w:rPr>
      </w:pPr>
      <w:hyperlink r:id="rId5" w:anchor="auth-N_-Sakadzo-Aff1" w:history="1">
        <w:proofErr w:type="spellStart"/>
        <w:r w:rsidRPr="00DD5E07">
          <w:rPr>
            <w:rStyle w:val="Hyperlink"/>
            <w:rFonts w:eastAsiaTheme="majorEastAsia"/>
            <w:color w:val="000000"/>
            <w:shd w:val="clear" w:color="auto" w:fill="FFFFFF"/>
          </w:rPr>
          <w:t>Sakadzo</w:t>
        </w:r>
        <w:proofErr w:type="spellEnd"/>
      </w:hyperlink>
      <w:r w:rsidR="00FD3964">
        <w:t xml:space="preserve"> N</w:t>
      </w:r>
      <w:r w:rsidRPr="00DD5E07">
        <w:t>,</w:t>
      </w:r>
      <w:r w:rsidR="00FD3964">
        <w:t xml:space="preserve"> </w:t>
      </w:r>
      <w:proofErr w:type="spellStart"/>
      <w:r w:rsidR="00FD3964">
        <w:t>Mubvuma</w:t>
      </w:r>
      <w:proofErr w:type="spellEnd"/>
      <w:r w:rsidR="00FD3964">
        <w:t>, M</w:t>
      </w:r>
      <w:r w:rsidRPr="00DD5E07">
        <w:t xml:space="preserve">  </w:t>
      </w:r>
      <w:r w:rsidRPr="00DD5E07">
        <w:rPr>
          <w:color w:val="222222"/>
        </w:rPr>
        <w:t> </w:t>
      </w:r>
      <w:hyperlink r:id="rId6" w:history="1">
        <w:r w:rsidRPr="00DD5E07">
          <w:rPr>
            <w:rStyle w:val="Hyperlink"/>
            <w:rFonts w:eastAsiaTheme="majorEastAsia"/>
            <w:color w:val="000000"/>
          </w:rPr>
          <w:t>Mukanga</w:t>
        </w:r>
      </w:hyperlink>
      <w:r w:rsidRPr="00DD5E07">
        <w:rPr>
          <w:color w:val="222222"/>
        </w:rPr>
        <w:t xml:space="preserve"> </w:t>
      </w:r>
      <w:r w:rsidRPr="00DD5E07">
        <w:rPr>
          <w:color w:val="222222"/>
        </w:rPr>
        <w:t> </w:t>
      </w:r>
      <w:r w:rsidRPr="00DD5E07">
        <w:rPr>
          <w:color w:val="222222"/>
        </w:rPr>
        <w:t>C</w:t>
      </w:r>
      <w:r w:rsidR="00FD3964">
        <w:rPr>
          <w:color w:val="222222"/>
        </w:rPr>
        <w:t xml:space="preserve">, </w:t>
      </w:r>
      <w:proofErr w:type="spellStart"/>
      <w:r w:rsidR="00FD3964">
        <w:rPr>
          <w:color w:val="222222"/>
        </w:rPr>
        <w:t>Mabveni</w:t>
      </w:r>
      <w:proofErr w:type="spellEnd"/>
      <w:r w:rsidR="00FD3964">
        <w:rPr>
          <w:color w:val="222222"/>
        </w:rPr>
        <w:t xml:space="preserve"> A.R.S </w:t>
      </w:r>
      <w:hyperlink r:id="rId7" w:anchor="auth-R_-Musundire-Aff3" w:history="1">
        <w:r w:rsidR="00DD5E07" w:rsidRPr="00DD5E07">
          <w:rPr>
            <w:rStyle w:val="Hyperlink"/>
            <w:rFonts w:eastAsiaTheme="majorEastAsia"/>
            <w:color w:val="000000"/>
            <w:shd w:val="clear" w:color="auto" w:fill="FFFFFF"/>
          </w:rPr>
          <w:t xml:space="preserve"> </w:t>
        </w:r>
        <w:r w:rsidR="00DD5E07" w:rsidRPr="00DD5E07">
          <w:rPr>
            <w:rStyle w:val="Hyperlink"/>
            <w:rFonts w:eastAsiaTheme="majorEastAsia"/>
            <w:color w:val="000000"/>
            <w:shd w:val="clear" w:color="auto" w:fill="FFFFFF"/>
          </w:rPr>
          <w:t xml:space="preserve">&amp; </w:t>
        </w:r>
        <w:proofErr w:type="spellStart"/>
        <w:r w:rsidR="00DD5E07" w:rsidRPr="00DD5E07">
          <w:rPr>
            <w:rStyle w:val="Hyperlink"/>
            <w:rFonts w:eastAsiaTheme="majorEastAsia"/>
            <w:color w:val="000000"/>
            <w:shd w:val="clear" w:color="auto" w:fill="FFFFFF"/>
          </w:rPr>
          <w:t>Musundire</w:t>
        </w:r>
        <w:proofErr w:type="spellEnd"/>
      </w:hyperlink>
      <w:r w:rsidR="00DD5E07" w:rsidRPr="00DD5E07">
        <w:t xml:space="preserve">, </w:t>
      </w:r>
      <w:r w:rsidR="00DD5E07" w:rsidRPr="00DD5E07">
        <w:rPr>
          <w:color w:val="222222"/>
          <w:shd w:val="clear" w:color="auto" w:fill="FFFFFF"/>
        </w:rPr>
        <w:t> R.</w:t>
      </w:r>
    </w:p>
    <w:p w14:paraId="54C86952" w14:textId="77C4E44A" w:rsidR="00DD5E07" w:rsidRPr="00DD5E07" w:rsidRDefault="00DD5E07" w:rsidP="00DD5E07">
      <w:pPr>
        <w:pStyle w:val="c-article-author-listitem"/>
        <w:shd w:val="clear" w:color="auto" w:fill="FFFFFF"/>
        <w:ind w:right="120"/>
        <w:jc w:val="both"/>
        <w:rPr>
          <w:color w:val="222222"/>
          <w:shd w:val="clear" w:color="auto" w:fill="FFFFFF"/>
        </w:rPr>
      </w:pPr>
      <w:r w:rsidRPr="00DD5E07">
        <w:rPr>
          <w:color w:val="222222"/>
          <w:shd w:val="clear" w:color="auto" w:fill="FFFFFF"/>
        </w:rPr>
        <w:t>Springer Nature Link</w:t>
      </w:r>
    </w:p>
    <w:p w14:paraId="6599BB6C" w14:textId="4B7DC250" w:rsidR="00DD5E07" w:rsidRPr="00DD5E07" w:rsidRDefault="00DD5E07" w:rsidP="00DD5E07">
      <w:pPr>
        <w:pStyle w:val="c-article-author-listitem"/>
        <w:shd w:val="clear" w:color="auto" w:fill="FFFFFF"/>
        <w:ind w:right="120"/>
        <w:jc w:val="both"/>
        <w:rPr>
          <w:color w:val="222222"/>
          <w:shd w:val="clear" w:color="auto" w:fill="FFFFFF"/>
        </w:rPr>
      </w:pPr>
      <w:r w:rsidRPr="00DD5E07">
        <w:rPr>
          <w:color w:val="222222"/>
          <w:shd w:val="clear" w:color="auto" w:fill="FFFFFF"/>
        </w:rPr>
        <w:t>03 May 2025</w:t>
      </w:r>
    </w:p>
    <w:p w14:paraId="26972D63" w14:textId="37099249" w:rsidR="00DD5E07" w:rsidRPr="00DD5E07" w:rsidRDefault="00DD5E07" w:rsidP="00DD5E07">
      <w:pPr>
        <w:pStyle w:val="c-article-author-listitem"/>
        <w:shd w:val="clear" w:color="auto" w:fill="FFFFFF"/>
        <w:ind w:right="120"/>
        <w:jc w:val="both"/>
        <w:rPr>
          <w:color w:val="222222"/>
          <w:shd w:val="clear" w:color="auto" w:fill="FFFFFF"/>
        </w:rPr>
      </w:pPr>
      <w:r w:rsidRPr="00DD5E07">
        <w:rPr>
          <w:color w:val="222222"/>
          <w:shd w:val="clear" w:color="auto" w:fill="FFFFFF"/>
        </w:rPr>
        <w:t>pages 1486–1502</w:t>
      </w:r>
    </w:p>
    <w:p w14:paraId="730264D6" w14:textId="2C4C177B" w:rsidR="00DD5E07" w:rsidRPr="00DD5E07" w:rsidRDefault="00DD5E07" w:rsidP="00DD5E07">
      <w:pPr>
        <w:pStyle w:val="c-article-author-listitem"/>
        <w:shd w:val="clear" w:color="auto" w:fill="FFFFFF"/>
        <w:ind w:right="120"/>
        <w:jc w:val="both"/>
        <w:rPr>
          <w:color w:val="222222"/>
        </w:rPr>
      </w:pPr>
      <w:r w:rsidRPr="00DD5E07">
        <w:rPr>
          <w:color w:val="222222"/>
        </w:rPr>
        <w:t>Abstract</w:t>
      </w:r>
    </w:p>
    <w:p w14:paraId="3696CC7C" w14:textId="755E61F0" w:rsidR="00DD5E07" w:rsidRPr="00DD5E07" w:rsidRDefault="00DD5E07" w:rsidP="00DD5E07">
      <w:pPr>
        <w:pStyle w:val="c-article-author-listitem"/>
        <w:shd w:val="clear" w:color="auto" w:fill="FFFFFF"/>
        <w:ind w:right="120"/>
        <w:jc w:val="both"/>
        <w:rPr>
          <w:color w:val="222222"/>
        </w:rPr>
      </w:pPr>
      <w:r w:rsidRPr="00DD5E07">
        <w:rPr>
          <w:color w:val="222222"/>
          <w:shd w:val="clear" w:color="auto" w:fill="FFFFFF"/>
        </w:rPr>
        <w:t>Under natural aphid infestation, the biochemical influence of yellow sugarcane aphid (YSA) feeding was ascertained. The objective of the study was to investigate biochemical resistance in commercial sugarcane (</w:t>
      </w:r>
      <w:r w:rsidRPr="00DD5E07">
        <w:rPr>
          <w:i/>
          <w:iCs/>
          <w:color w:val="222222"/>
          <w:shd w:val="clear" w:color="auto" w:fill="FFFFFF"/>
        </w:rPr>
        <w:t>Saccharum species hybrids</w:t>
      </w:r>
      <w:r w:rsidRPr="00DD5E07">
        <w:rPr>
          <w:color w:val="222222"/>
          <w:shd w:val="clear" w:color="auto" w:fill="FFFFFF"/>
        </w:rPr>
        <w:t>) cultivars in retort to (YSA) (</w:t>
      </w:r>
      <w:r w:rsidRPr="00DD5E07">
        <w:rPr>
          <w:i/>
          <w:iCs/>
          <w:color w:val="222222"/>
          <w:shd w:val="clear" w:color="auto" w:fill="FFFFFF"/>
        </w:rPr>
        <w:t>Sipha flava</w:t>
      </w:r>
      <w:r w:rsidRPr="00DD5E07">
        <w:rPr>
          <w:color w:val="222222"/>
          <w:shd w:val="clear" w:color="auto" w:fill="FFFFFF"/>
        </w:rPr>
        <w:t>) injury. With seven sugarcane cultivars (00–1165, ZN 3L, ZN 8, ZN 9, 96–1107, N14, and ZN 10) under two treatments of aphid infestation (un-infested (control) and infested), a 7 × 2 factorial in a complete randomized block design (CRBD) replicated four times was utilized. Results showed that there were significant differences (</w:t>
      </w:r>
      <w:r w:rsidRPr="00DD5E07">
        <w:rPr>
          <w:i/>
          <w:iCs/>
          <w:color w:val="222222"/>
          <w:shd w:val="clear" w:color="auto" w:fill="FFFFFF"/>
        </w:rPr>
        <w:t>p &lt;</w:t>
      </w:r>
      <w:r w:rsidRPr="00DD5E07">
        <w:rPr>
          <w:color w:val="222222"/>
          <w:shd w:val="clear" w:color="auto" w:fill="FFFFFF"/>
        </w:rPr>
        <w:t> 0.05) among the sugarcane varieties in leaf nitrogen content and protein content. ZN 9 sugarcane variety recorded the highest leaf nitrogen content (2.49) which was a 32.5% increase in response to aphid infestation in summer. Moreover, the least leaf nitrogen leaf content (2.13) which constitutes a 16% decrease in nitrogen leaf content in response to YSA incursion was obtained on ZN 10. Nevertheless, there were no significant differences (</w:t>
      </w:r>
      <w:r w:rsidRPr="00DD5E07">
        <w:rPr>
          <w:i/>
          <w:iCs/>
          <w:color w:val="222222"/>
          <w:shd w:val="clear" w:color="auto" w:fill="FFFFFF"/>
        </w:rPr>
        <w:t>p &gt; </w:t>
      </w:r>
      <w:r w:rsidRPr="00DD5E07">
        <w:rPr>
          <w:color w:val="222222"/>
          <w:shd w:val="clear" w:color="auto" w:fill="FFFFFF"/>
        </w:rPr>
        <w:t>0.05) in the phosphorous, potassium content, magnesium, and calcium among the sugarcane varieties in aphid-infested plots in both winter and summer seasons. Outcomes of the regression analysis revealed a highly significant (</w:t>
      </w:r>
      <w:r w:rsidRPr="00DD5E07">
        <w:rPr>
          <w:i/>
          <w:iCs/>
          <w:color w:val="222222"/>
          <w:shd w:val="clear" w:color="auto" w:fill="FFFFFF"/>
        </w:rPr>
        <w:t>p &lt;</w:t>
      </w:r>
      <w:r w:rsidRPr="00DD5E07">
        <w:rPr>
          <w:color w:val="222222"/>
          <w:shd w:val="clear" w:color="auto" w:fill="FFFFFF"/>
        </w:rPr>
        <w:t> 0.001) strong positive correlation (</w:t>
      </w:r>
      <w:r w:rsidRPr="00DD5E07">
        <w:rPr>
          <w:i/>
          <w:iCs/>
          <w:color w:val="222222"/>
          <w:shd w:val="clear" w:color="auto" w:fill="FFFFFF"/>
        </w:rPr>
        <w:t>r = </w:t>
      </w:r>
      <w:r w:rsidRPr="00DD5E07">
        <w:rPr>
          <w:color w:val="222222"/>
          <w:shd w:val="clear" w:color="auto" w:fill="FFFFFF"/>
        </w:rPr>
        <w:t>0.90) between aphid number and percentage chlorophyll change in summer. Moreover, highly significant differences (</w:t>
      </w:r>
      <w:r w:rsidRPr="00DD5E07">
        <w:rPr>
          <w:i/>
          <w:iCs/>
          <w:color w:val="222222"/>
          <w:shd w:val="clear" w:color="auto" w:fill="FFFFFF"/>
        </w:rPr>
        <w:t>p &lt;</w:t>
      </w:r>
      <w:r w:rsidRPr="00DD5E07">
        <w:rPr>
          <w:color w:val="222222"/>
          <w:shd w:val="clear" w:color="auto" w:fill="FFFFFF"/>
        </w:rPr>
        <w:t> 0.001) were recorded on total soluble sugar content in control and YSA-infested plots in summer. In aphid-infested plots, 00–1165 sugarcane variety recorded the highest (25.39) soluble sugar content, while N14 scored the lowest (8.13). Regression results showed a strong highly significant (</w:t>
      </w:r>
      <w:r w:rsidRPr="00DD5E07">
        <w:rPr>
          <w:i/>
          <w:iCs/>
          <w:color w:val="222222"/>
          <w:shd w:val="clear" w:color="auto" w:fill="FFFFFF"/>
        </w:rPr>
        <w:t>p &lt;</w:t>
      </w:r>
      <w:r w:rsidRPr="00DD5E07">
        <w:rPr>
          <w:color w:val="222222"/>
          <w:shd w:val="clear" w:color="auto" w:fill="FFFFFF"/>
        </w:rPr>
        <w:t> 0.001) modest positive correlation (</w:t>
      </w:r>
      <w:r w:rsidRPr="00DD5E07">
        <w:rPr>
          <w:i/>
          <w:iCs/>
          <w:color w:val="222222"/>
          <w:shd w:val="clear" w:color="auto" w:fill="FFFFFF"/>
        </w:rPr>
        <w:t>r = </w:t>
      </w:r>
      <w:r w:rsidRPr="00DD5E07">
        <w:rPr>
          <w:color w:val="222222"/>
          <w:shd w:val="clear" w:color="auto" w:fill="FFFFFF"/>
        </w:rPr>
        <w:t>0.80) between aphid number and total soluble sugars in summer. The study concluded that the degree of YSA injury is influenced by sugarcane genotypes’ biochemical resistance. Therefore, farmers should add YSA biochemical tolerant varieties into their management programs.</w:t>
      </w:r>
    </w:p>
    <w:p w14:paraId="1DFB83AF" w14:textId="60021CEF" w:rsidR="00560BC8" w:rsidRPr="00DD5E07" w:rsidRDefault="00560BC8" w:rsidP="00DD5E07">
      <w:pPr>
        <w:jc w:val="both"/>
        <w:rPr>
          <w:rFonts w:ascii="Times New Roman" w:hAnsi="Times New Roman" w:cs="Times New Roman"/>
        </w:rPr>
      </w:pPr>
    </w:p>
    <w:p w14:paraId="7322106C" w14:textId="54F7A4B8" w:rsidR="00560BC8" w:rsidRPr="00DD5E07" w:rsidRDefault="00560BC8" w:rsidP="00DD5E07">
      <w:pPr>
        <w:jc w:val="both"/>
        <w:rPr>
          <w:rFonts w:ascii="Times New Roman" w:hAnsi="Times New Roman" w:cs="Times New Roman"/>
        </w:rPr>
      </w:pPr>
    </w:p>
    <w:sectPr w:rsidR="00560BC8" w:rsidRPr="00DD5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2341"/>
    <w:multiLevelType w:val="multilevel"/>
    <w:tmpl w:val="452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855A8"/>
    <w:multiLevelType w:val="multilevel"/>
    <w:tmpl w:val="CE22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02D1D"/>
    <w:multiLevelType w:val="multilevel"/>
    <w:tmpl w:val="FA3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435405">
    <w:abstractNumId w:val="1"/>
  </w:num>
  <w:num w:numId="2" w16cid:durableId="750665987">
    <w:abstractNumId w:val="0"/>
  </w:num>
  <w:num w:numId="3" w16cid:durableId="66790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C8"/>
    <w:rsid w:val="00176AA7"/>
    <w:rsid w:val="001D1242"/>
    <w:rsid w:val="002B6048"/>
    <w:rsid w:val="00560BC8"/>
    <w:rsid w:val="006E3D5A"/>
    <w:rsid w:val="008E2D11"/>
    <w:rsid w:val="00A716BA"/>
    <w:rsid w:val="00C65ACB"/>
    <w:rsid w:val="00DD5E07"/>
    <w:rsid w:val="00FD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D983"/>
  <w15:chartTrackingRefBased/>
  <w15:docId w15:val="{5486B8CA-5CE9-4DE0-BD7E-A33C3991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BC8"/>
    <w:rPr>
      <w:rFonts w:eastAsiaTheme="majorEastAsia" w:cstheme="majorBidi"/>
      <w:color w:val="272727" w:themeColor="text1" w:themeTint="D8"/>
    </w:rPr>
  </w:style>
  <w:style w:type="paragraph" w:styleId="Title">
    <w:name w:val="Title"/>
    <w:basedOn w:val="Normal"/>
    <w:next w:val="Normal"/>
    <w:link w:val="TitleChar"/>
    <w:uiPriority w:val="10"/>
    <w:qFormat/>
    <w:rsid w:val="00560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BC8"/>
    <w:pPr>
      <w:spacing w:before="160"/>
      <w:jc w:val="center"/>
    </w:pPr>
    <w:rPr>
      <w:i/>
      <w:iCs/>
      <w:color w:val="404040" w:themeColor="text1" w:themeTint="BF"/>
    </w:rPr>
  </w:style>
  <w:style w:type="character" w:customStyle="1" w:styleId="QuoteChar">
    <w:name w:val="Quote Char"/>
    <w:basedOn w:val="DefaultParagraphFont"/>
    <w:link w:val="Quote"/>
    <w:uiPriority w:val="29"/>
    <w:rsid w:val="00560BC8"/>
    <w:rPr>
      <w:i/>
      <w:iCs/>
      <w:color w:val="404040" w:themeColor="text1" w:themeTint="BF"/>
    </w:rPr>
  </w:style>
  <w:style w:type="paragraph" w:styleId="ListParagraph">
    <w:name w:val="List Paragraph"/>
    <w:basedOn w:val="Normal"/>
    <w:uiPriority w:val="34"/>
    <w:qFormat/>
    <w:rsid w:val="00560BC8"/>
    <w:pPr>
      <w:ind w:left="720"/>
      <w:contextualSpacing/>
    </w:pPr>
  </w:style>
  <w:style w:type="character" w:styleId="IntenseEmphasis">
    <w:name w:val="Intense Emphasis"/>
    <w:basedOn w:val="DefaultParagraphFont"/>
    <w:uiPriority w:val="21"/>
    <w:qFormat/>
    <w:rsid w:val="00560BC8"/>
    <w:rPr>
      <w:i/>
      <w:iCs/>
      <w:color w:val="2F5496" w:themeColor="accent1" w:themeShade="BF"/>
    </w:rPr>
  </w:style>
  <w:style w:type="paragraph" w:styleId="IntenseQuote">
    <w:name w:val="Intense Quote"/>
    <w:basedOn w:val="Normal"/>
    <w:next w:val="Normal"/>
    <w:link w:val="IntenseQuoteChar"/>
    <w:uiPriority w:val="30"/>
    <w:qFormat/>
    <w:rsid w:val="00560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BC8"/>
    <w:rPr>
      <w:i/>
      <w:iCs/>
      <w:color w:val="2F5496" w:themeColor="accent1" w:themeShade="BF"/>
    </w:rPr>
  </w:style>
  <w:style w:type="character" w:styleId="IntenseReference">
    <w:name w:val="Intense Reference"/>
    <w:basedOn w:val="DefaultParagraphFont"/>
    <w:uiPriority w:val="32"/>
    <w:qFormat/>
    <w:rsid w:val="00560BC8"/>
    <w:rPr>
      <w:b/>
      <w:bCs/>
      <w:smallCaps/>
      <w:color w:val="2F5496" w:themeColor="accent1" w:themeShade="BF"/>
      <w:spacing w:val="5"/>
    </w:rPr>
  </w:style>
  <w:style w:type="character" w:styleId="Hyperlink">
    <w:name w:val="Hyperlink"/>
    <w:basedOn w:val="DefaultParagraphFont"/>
    <w:uiPriority w:val="99"/>
    <w:semiHidden/>
    <w:unhideWhenUsed/>
    <w:rsid w:val="00560BC8"/>
    <w:rPr>
      <w:color w:val="0000FF"/>
      <w:u w:val="single"/>
    </w:rPr>
  </w:style>
  <w:style w:type="paragraph" w:customStyle="1" w:styleId="c-article-author-listitem">
    <w:name w:val="c-article-author-list__item"/>
    <w:basedOn w:val="Normal"/>
    <w:rsid w:val="00560BC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article-identifiersitem">
    <w:name w:val="c-article-identifiers__item"/>
    <w:basedOn w:val="Normal"/>
    <w:rsid w:val="00DD5E0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12355-025-0159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https://link.springer.com/article/10.1007/s12355-025-0159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2025-10-21T12:08:00Z</dcterms:created>
  <dcterms:modified xsi:type="dcterms:W3CDTF">2025-10-21T13:14:00Z</dcterms:modified>
</cp:coreProperties>
</file>